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9F" w:rsidRPr="00ED479F" w:rsidRDefault="00ED479F" w:rsidP="00ED479F">
      <w:pPr>
        <w:spacing w:after="0" w:line="240" w:lineRule="auto"/>
        <w:rPr>
          <w:rFonts w:ascii="Arial" w:eastAsia="Times New Roman" w:hAnsi="Arial" w:cs="Arial"/>
          <w:color w:val="280000"/>
          <w:sz w:val="20"/>
          <w:szCs w:val="20"/>
          <w:lang w:eastAsia="ru-RU"/>
        </w:rPr>
      </w:pP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С 1 июля 2013года вводятся новые тарифы на оплату жилья и коммунальных услуг согласно </w:t>
      </w:r>
      <w:r w:rsidRPr="00ED479F">
        <w:rPr>
          <w:rFonts w:ascii="Arial" w:eastAsia="Times New Roman" w:hAnsi="Arial" w:cs="Arial"/>
          <w:color w:val="280000"/>
          <w:sz w:val="20"/>
          <w:szCs w:val="20"/>
          <w:lang w:eastAsia="ru-RU"/>
        </w:rPr>
        <w:br/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Постановлению Москвы от 27 11 2012г. №671-ПП приложения 14,18,22,26, </w:t>
      </w:r>
      <w:r w:rsidRPr="00ED479F">
        <w:rPr>
          <w:rFonts w:ascii="Arial" w:eastAsia="Times New Roman" w:hAnsi="Arial" w:cs="Arial"/>
          <w:color w:val="280000"/>
          <w:sz w:val="20"/>
          <w:szCs w:val="20"/>
          <w:lang w:eastAsia="ru-RU"/>
        </w:rPr>
        <w:br/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а также решением совета депутатов поселения </w:t>
      </w:r>
      <w:proofErr w:type="spellStart"/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Рязановское</w:t>
      </w:r>
      <w:proofErr w:type="spellEnd"/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6" w:space="0" w:color="002000"/>
          <w:left w:val="single" w:sz="6" w:space="0" w:color="002000"/>
          <w:bottom w:val="single" w:sz="6" w:space="0" w:color="002000"/>
          <w:right w:val="single" w:sz="6" w:space="0" w:color="002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320"/>
        <w:gridCol w:w="2170"/>
      </w:tblGrid>
      <w:tr w:rsidR="00ED479F" w:rsidRPr="00ED479F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ED479F" w:rsidRPr="00ED479F">
        <w:trPr>
          <w:trHeight w:val="300"/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34.75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</w:t>
            </w:r>
            <w:proofErr w:type="gram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ED479F" w:rsidRPr="00ED479F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2.88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За 1 кВт</w:t>
            </w:r>
          </w:p>
        </w:tc>
      </w:tr>
      <w:tr w:rsidR="00ED479F" w:rsidRPr="00ED479F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98.16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/м3</w:t>
            </w:r>
          </w:p>
        </w:tc>
      </w:tr>
      <w:tr w:rsidR="00ED479F" w:rsidRPr="00ED479F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16.21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/м3</w:t>
            </w:r>
          </w:p>
        </w:tc>
      </w:tr>
      <w:tr w:rsidR="00ED479F" w:rsidRPr="00ED479F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21.41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/м3</w:t>
            </w:r>
          </w:p>
        </w:tc>
      </w:tr>
    </w:tbl>
    <w:p w:rsidR="00751130" w:rsidRDefault="00751130" w:rsidP="00ED479F"/>
    <w:p w:rsidR="00ED479F" w:rsidRDefault="00ED479F" w:rsidP="00ED479F"/>
    <w:p w:rsidR="00ED479F" w:rsidRDefault="00ED479F" w:rsidP="00ED479F"/>
    <w:p w:rsidR="00ED479F" w:rsidRPr="00ED479F" w:rsidRDefault="00ED479F" w:rsidP="00ED479F">
      <w:pPr>
        <w:spacing w:after="0" w:line="240" w:lineRule="auto"/>
        <w:rPr>
          <w:rFonts w:ascii="Arial" w:eastAsia="Times New Roman" w:hAnsi="Arial" w:cs="Arial"/>
          <w:color w:val="280000"/>
          <w:sz w:val="20"/>
          <w:szCs w:val="20"/>
          <w:lang w:eastAsia="ru-RU"/>
        </w:rPr>
      </w:pP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С 1 июля 201</w:t>
      </w:r>
      <w:r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4</w:t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ода вводятся новые тарифы на оплату жилья и коммунальных услуг согласно </w:t>
      </w:r>
      <w:r w:rsidRPr="00ED479F">
        <w:rPr>
          <w:rFonts w:ascii="Arial" w:eastAsia="Times New Roman" w:hAnsi="Arial" w:cs="Arial"/>
          <w:color w:val="280000"/>
          <w:sz w:val="20"/>
          <w:szCs w:val="20"/>
          <w:lang w:eastAsia="ru-RU"/>
        </w:rPr>
        <w:br/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Постановлению Москвы от 2</w:t>
      </w:r>
      <w:r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6</w:t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 11 201</w:t>
      </w:r>
      <w:r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3</w:t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г. №</w:t>
      </w:r>
      <w:r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748</w:t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-ПП приложения 14,18,22,26, </w:t>
      </w:r>
      <w:r w:rsidRPr="00ED479F">
        <w:rPr>
          <w:rFonts w:ascii="Arial" w:eastAsia="Times New Roman" w:hAnsi="Arial" w:cs="Arial"/>
          <w:color w:val="280000"/>
          <w:sz w:val="20"/>
          <w:szCs w:val="20"/>
          <w:lang w:eastAsia="ru-RU"/>
        </w:rPr>
        <w:br/>
      </w:r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 xml:space="preserve">а также решением совета депутатов поселения </w:t>
      </w:r>
      <w:proofErr w:type="spellStart"/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Рязановское</w:t>
      </w:r>
      <w:proofErr w:type="spellEnd"/>
      <w:r w:rsidRPr="00ED479F">
        <w:rPr>
          <w:rFonts w:ascii="Arial" w:eastAsia="Times New Roman" w:hAnsi="Arial" w:cs="Arial"/>
          <w:color w:val="280000"/>
          <w:sz w:val="20"/>
          <w:szCs w:val="20"/>
          <w:shd w:val="clear" w:color="auto" w:fill="FFFFFF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6" w:space="0" w:color="002000"/>
          <w:left w:val="single" w:sz="6" w:space="0" w:color="002000"/>
          <w:bottom w:val="single" w:sz="6" w:space="0" w:color="002000"/>
          <w:right w:val="single" w:sz="6" w:space="0" w:color="002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1320"/>
        <w:gridCol w:w="2170"/>
      </w:tblGrid>
      <w:tr w:rsidR="00ED479F" w:rsidRPr="00ED479F" w:rsidTr="00C35C58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ED479F" w:rsidRPr="00ED479F" w:rsidTr="00C35C58">
        <w:trPr>
          <w:trHeight w:val="300"/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34.75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</w:t>
            </w:r>
            <w:proofErr w:type="gram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ED479F" w:rsidRPr="00ED479F" w:rsidTr="00C35C58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За 1 кВт</w:t>
            </w:r>
          </w:p>
        </w:tc>
      </w:tr>
      <w:tr w:rsidR="00ED479F" w:rsidRPr="00ED479F" w:rsidTr="00C35C58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98.16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/м3</w:t>
            </w:r>
          </w:p>
        </w:tc>
      </w:tr>
      <w:tr w:rsidR="00ED479F" w:rsidRPr="00ED479F" w:rsidTr="00C35C58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ED479F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16.</w:t>
            </w:r>
            <w:r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/м3</w:t>
            </w:r>
          </w:p>
        </w:tc>
      </w:tr>
      <w:tr w:rsidR="00ED479F" w:rsidRPr="00ED479F" w:rsidTr="00C35C58">
        <w:trPr>
          <w:tblCellSpacing w:w="15" w:type="dxa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21,98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479F" w:rsidRPr="00ED479F" w:rsidRDefault="00ED479F" w:rsidP="00C35C58">
            <w:pPr>
              <w:spacing w:after="0" w:line="240" w:lineRule="auto"/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</w:pPr>
            <w:proofErr w:type="spellStart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руб</w:t>
            </w:r>
            <w:proofErr w:type="spellEnd"/>
            <w:r w:rsidRPr="00ED479F">
              <w:rPr>
                <w:rFonts w:ascii="Verdana" w:eastAsia="Times New Roman" w:hAnsi="Verdana" w:cs="Times New Roman"/>
                <w:color w:val="280000"/>
                <w:sz w:val="20"/>
                <w:szCs w:val="20"/>
                <w:lang w:eastAsia="ru-RU"/>
              </w:rPr>
              <w:t>/м3</w:t>
            </w:r>
          </w:p>
        </w:tc>
      </w:tr>
    </w:tbl>
    <w:p w:rsidR="00ED479F" w:rsidRPr="00ED479F" w:rsidRDefault="00ED479F" w:rsidP="00ED479F">
      <w:bookmarkStart w:id="0" w:name="_GoBack"/>
      <w:bookmarkEnd w:id="0"/>
    </w:p>
    <w:p w:rsidR="00ED479F" w:rsidRPr="00ED479F" w:rsidRDefault="00ED479F" w:rsidP="00ED479F"/>
    <w:sectPr w:rsidR="00ED479F" w:rsidRPr="00ED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E1"/>
    <w:rsid w:val="00751130"/>
    <w:rsid w:val="00BF04E1"/>
    <w:rsid w:val="00D31F8E"/>
    <w:rsid w:val="00DD0D24"/>
    <w:rsid w:val="00ED479F"/>
    <w:rsid w:val="00E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Борисов</dc:creator>
  <cp:lastModifiedBy>Андрей Борисов</cp:lastModifiedBy>
  <cp:revision>3</cp:revision>
  <cp:lastPrinted>2015-03-31T09:22:00Z</cp:lastPrinted>
  <dcterms:created xsi:type="dcterms:W3CDTF">2015-03-31T08:24:00Z</dcterms:created>
  <dcterms:modified xsi:type="dcterms:W3CDTF">2015-03-31T11:41:00Z</dcterms:modified>
</cp:coreProperties>
</file>